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A84AF">
      <w:pPr>
        <w:spacing w:line="330" w:lineRule="auto"/>
        <w:rPr>
          <w:rFonts w:ascii="Arial"/>
          <w:sz w:val="21"/>
        </w:rPr>
      </w:pPr>
    </w:p>
    <w:p w14:paraId="5F44A502">
      <w:pPr>
        <w:spacing w:line="330" w:lineRule="auto"/>
        <w:rPr>
          <w:rFonts w:ascii="Arial"/>
          <w:sz w:val="21"/>
        </w:rPr>
      </w:pPr>
    </w:p>
    <w:p w14:paraId="1E876B11">
      <w:pPr>
        <w:spacing w:before="193" w:line="459" w:lineRule="exact"/>
        <w:ind w:left="641"/>
        <w:outlineLvl w:val="0"/>
        <w:rPr>
          <w:rFonts w:ascii="微软雅黑" w:hAnsi="微软雅黑" w:eastAsia="微软雅黑" w:cs="微软雅黑"/>
          <w:sz w:val="45"/>
          <w:szCs w:val="45"/>
        </w:rPr>
      </w:pPr>
      <w:r>
        <w:rPr>
          <w:rFonts w:ascii="微软雅黑" w:hAnsi="微软雅黑" w:eastAsia="微软雅黑" w:cs="微软雅黑"/>
          <w:spacing w:val="-8"/>
          <w:w w:val="88"/>
          <w:position w:val="-1"/>
          <w:sz w:val="45"/>
          <w:szCs w:val="45"/>
        </w:rPr>
        <w:t>职业教育一流核心课程建设标准</w:t>
      </w:r>
      <w:r>
        <w:rPr>
          <w:rFonts w:ascii="微软雅黑" w:hAnsi="微软雅黑" w:eastAsia="微软雅黑" w:cs="微软雅黑"/>
          <w:spacing w:val="81"/>
          <w:position w:val="-1"/>
          <w:sz w:val="45"/>
          <w:szCs w:val="45"/>
        </w:rPr>
        <w:t xml:space="preserve"> </w:t>
      </w:r>
      <w:r>
        <w:rPr>
          <w:rFonts w:ascii="微软雅黑" w:hAnsi="微软雅黑" w:eastAsia="微软雅黑" w:cs="微软雅黑"/>
          <w:spacing w:val="-8"/>
          <w:w w:val="88"/>
          <w:position w:val="-1"/>
          <w:sz w:val="45"/>
          <w:szCs w:val="45"/>
        </w:rPr>
        <w:t>(线下)</w:t>
      </w:r>
    </w:p>
    <w:p w14:paraId="53BCF595">
      <w:pPr>
        <w:spacing w:line="393" w:lineRule="auto"/>
        <w:rPr>
          <w:rFonts w:ascii="Arial"/>
          <w:sz w:val="21"/>
        </w:rPr>
      </w:pPr>
    </w:p>
    <w:p w14:paraId="67C4A5E0">
      <w:pPr>
        <w:spacing w:before="91" w:line="212" w:lineRule="auto"/>
        <w:ind w:left="315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（一）评议性指标</w:t>
      </w:r>
    </w:p>
    <w:tbl>
      <w:tblPr>
        <w:tblStyle w:val="4"/>
        <w:tblW w:w="85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6399"/>
      </w:tblGrid>
      <w:tr w14:paraId="44CFD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105" w:type="dxa"/>
            <w:vAlign w:val="top"/>
          </w:tcPr>
          <w:p w14:paraId="18AF926F">
            <w:pPr>
              <w:spacing w:before="265" w:line="222" w:lineRule="auto"/>
              <w:ind w:left="5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评议指标</w:t>
            </w:r>
          </w:p>
        </w:tc>
        <w:tc>
          <w:tcPr>
            <w:tcW w:w="6399" w:type="dxa"/>
            <w:vAlign w:val="top"/>
          </w:tcPr>
          <w:p w14:paraId="6E96B522">
            <w:pPr>
              <w:spacing w:before="266" w:line="222" w:lineRule="auto"/>
              <w:ind w:left="2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观测点及要求</w:t>
            </w:r>
          </w:p>
        </w:tc>
      </w:tr>
      <w:tr w14:paraId="1C969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105" w:type="dxa"/>
            <w:vAlign w:val="top"/>
          </w:tcPr>
          <w:p w14:paraId="42A0773A">
            <w:pPr>
              <w:spacing w:line="376" w:lineRule="auto"/>
              <w:rPr>
                <w:rFonts w:ascii="Arial"/>
                <w:sz w:val="21"/>
              </w:rPr>
            </w:pPr>
          </w:p>
          <w:p w14:paraId="54ED4409">
            <w:pPr>
              <w:pStyle w:val="5"/>
              <w:spacing w:before="78" w:line="216" w:lineRule="auto"/>
              <w:ind w:left="218"/>
            </w:pPr>
            <w:r>
              <w:rPr>
                <w:spacing w:val="-2"/>
              </w:rPr>
              <w:t>课程定位与目标</w:t>
            </w:r>
          </w:p>
        </w:tc>
        <w:tc>
          <w:tcPr>
            <w:tcW w:w="6399" w:type="dxa"/>
            <w:vAlign w:val="top"/>
          </w:tcPr>
          <w:p w14:paraId="45585B4B">
            <w:pPr>
              <w:pStyle w:val="5"/>
              <w:spacing w:before="83" w:line="254" w:lineRule="auto"/>
              <w:ind w:left="108" w:right="103" w:firstLine="23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spacing w:val="-1"/>
              </w:rPr>
              <w:t>落实立德树人根本任务，符合相应专业教学标准、人才培</w:t>
            </w:r>
            <w:r>
              <w:t xml:space="preserve"> </w:t>
            </w:r>
            <w:r>
              <w:rPr>
                <w:spacing w:val="-3"/>
              </w:rPr>
              <w:t>养方案要求，课程性质明确，与前、后接续课程衔接得当。</w:t>
            </w:r>
            <w:r>
              <w:rPr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spacing w:val="-2"/>
              </w:rPr>
              <w:t>课程目标定位准确、条目清晰、内容具体、可评可测。</w:t>
            </w:r>
          </w:p>
        </w:tc>
      </w:tr>
      <w:tr w14:paraId="14D5F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2105" w:type="dxa"/>
            <w:vAlign w:val="top"/>
          </w:tcPr>
          <w:p w14:paraId="3833A33F">
            <w:pPr>
              <w:spacing w:line="304" w:lineRule="auto"/>
              <w:rPr>
                <w:rFonts w:ascii="Arial"/>
                <w:sz w:val="21"/>
              </w:rPr>
            </w:pPr>
          </w:p>
          <w:p w14:paraId="24C558FB">
            <w:pPr>
              <w:spacing w:line="304" w:lineRule="auto"/>
              <w:rPr>
                <w:rFonts w:ascii="Arial"/>
                <w:sz w:val="21"/>
              </w:rPr>
            </w:pPr>
          </w:p>
          <w:p w14:paraId="6EC1B8FA">
            <w:pPr>
              <w:spacing w:line="305" w:lineRule="auto"/>
              <w:rPr>
                <w:rFonts w:ascii="Arial"/>
                <w:sz w:val="21"/>
              </w:rPr>
            </w:pPr>
          </w:p>
          <w:p w14:paraId="7249493E">
            <w:pPr>
              <w:pStyle w:val="5"/>
              <w:spacing w:before="78" w:line="216" w:lineRule="auto"/>
              <w:ind w:left="218"/>
            </w:pPr>
            <w:r>
              <w:rPr>
                <w:spacing w:val="-2"/>
              </w:rPr>
              <w:t>课程结构与内容</w:t>
            </w:r>
          </w:p>
        </w:tc>
        <w:tc>
          <w:tcPr>
            <w:tcW w:w="6399" w:type="dxa"/>
            <w:vAlign w:val="top"/>
          </w:tcPr>
          <w:p w14:paraId="5B4E2207">
            <w:pPr>
              <w:pStyle w:val="5"/>
              <w:spacing w:before="83" w:line="270" w:lineRule="auto"/>
              <w:ind w:left="116" w:right="36" w:firstLine="15"/>
              <w:jc w:val="both"/>
            </w:pPr>
            <w:r>
              <w:rPr>
                <w:rFonts w:ascii="Times New Roman" w:hAnsi="Times New Roman" w:eastAsia="Times New Roman" w:cs="Times New Roman"/>
                <w:spacing w:val="-7"/>
              </w:rPr>
              <w:t>1.</w:t>
            </w:r>
            <w:r>
              <w:rPr>
                <w:spacing w:val="-7"/>
              </w:rPr>
              <w:t>课程内容组织与安排凸显职业教育类型特征，对接新产业、</w:t>
            </w:r>
            <w:r>
              <w:t xml:space="preserve"> 新业态、新模式、新职业，反映相关领域新方法、新技术、 </w:t>
            </w:r>
            <w:r>
              <w:rPr>
                <w:spacing w:val="-9"/>
              </w:rPr>
              <w:t>新工艺、新标准，</w:t>
            </w:r>
            <w:r>
              <w:rPr>
                <w:spacing w:val="43"/>
              </w:rPr>
              <w:t xml:space="preserve"> </w:t>
            </w:r>
            <w:r>
              <w:rPr>
                <w:spacing w:val="-9"/>
              </w:rPr>
              <w:t>体现行业企业参与特征，紧贴本专业相关</w:t>
            </w:r>
            <w:r>
              <w:t xml:space="preserve"> </w:t>
            </w:r>
            <w:r>
              <w:rPr>
                <w:spacing w:val="-4"/>
              </w:rPr>
              <w:t>技术领域职业岗位（群）的能力要求。</w:t>
            </w:r>
          </w:p>
          <w:p w14:paraId="6F85861C">
            <w:pPr>
              <w:pStyle w:val="5"/>
              <w:spacing w:before="37" w:line="242" w:lineRule="auto"/>
              <w:ind w:left="112" w:right="36" w:hanging="4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2.</w:t>
            </w:r>
            <w:r>
              <w:rPr>
                <w:spacing w:val="-10"/>
              </w:rPr>
              <w:t>课程内容完整、结构合理、逻辑清晰， 学习单元划分</w:t>
            </w:r>
            <w:r>
              <w:rPr>
                <w:spacing w:val="-11"/>
              </w:rPr>
              <w:t>合理、</w:t>
            </w:r>
            <w:r>
              <w:t xml:space="preserve"> </w:t>
            </w:r>
            <w:r>
              <w:rPr>
                <w:spacing w:val="-3"/>
              </w:rPr>
              <w:t>衔接有序、教学学时分配合理。申报课程不低于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3"/>
              </w:rPr>
              <w:t>学时。</w:t>
            </w:r>
          </w:p>
        </w:tc>
      </w:tr>
      <w:tr w14:paraId="752DAF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2105" w:type="dxa"/>
            <w:vAlign w:val="top"/>
          </w:tcPr>
          <w:p w14:paraId="5D0B351E">
            <w:pPr>
              <w:spacing w:line="273" w:lineRule="auto"/>
              <w:rPr>
                <w:rFonts w:ascii="Arial"/>
                <w:sz w:val="21"/>
              </w:rPr>
            </w:pPr>
          </w:p>
          <w:p w14:paraId="037EDDD2">
            <w:pPr>
              <w:spacing w:line="274" w:lineRule="auto"/>
              <w:rPr>
                <w:rFonts w:ascii="Arial"/>
                <w:sz w:val="21"/>
              </w:rPr>
            </w:pPr>
          </w:p>
          <w:p w14:paraId="685F4F8D">
            <w:pPr>
              <w:spacing w:line="274" w:lineRule="auto"/>
              <w:rPr>
                <w:rFonts w:ascii="Arial"/>
                <w:sz w:val="21"/>
              </w:rPr>
            </w:pPr>
          </w:p>
          <w:p w14:paraId="177CECD7">
            <w:pPr>
              <w:spacing w:line="274" w:lineRule="auto"/>
              <w:rPr>
                <w:rFonts w:ascii="Arial"/>
                <w:sz w:val="21"/>
              </w:rPr>
            </w:pPr>
          </w:p>
          <w:p w14:paraId="0A4910C6">
            <w:pPr>
              <w:pStyle w:val="5"/>
              <w:spacing w:before="78" w:line="217" w:lineRule="auto"/>
              <w:ind w:left="217"/>
            </w:pPr>
            <w:r>
              <w:rPr>
                <w:spacing w:val="-1"/>
              </w:rPr>
              <w:t>标准完整与规范</w:t>
            </w:r>
          </w:p>
        </w:tc>
        <w:tc>
          <w:tcPr>
            <w:tcW w:w="6399" w:type="dxa"/>
            <w:vAlign w:val="top"/>
          </w:tcPr>
          <w:p w14:paraId="2E1905C7">
            <w:pPr>
              <w:pStyle w:val="5"/>
              <w:spacing w:before="84" w:line="264" w:lineRule="auto"/>
              <w:ind w:left="115" w:right="107" w:firstLine="1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spacing w:val="-1"/>
              </w:rPr>
              <w:t>课程标准涵盖的内容完整，课程基本信息准确，对人才培</w:t>
            </w:r>
            <w:r>
              <w:t xml:space="preserve"> </w:t>
            </w:r>
            <w:r>
              <w:rPr>
                <w:spacing w:val="-5"/>
              </w:rPr>
              <w:t>养具有较强的指导作用。</w:t>
            </w:r>
          </w:p>
          <w:p w14:paraId="6AC0A7BF">
            <w:pPr>
              <w:pStyle w:val="5"/>
              <w:spacing w:before="36" w:line="263" w:lineRule="auto"/>
              <w:ind w:left="125" w:right="107" w:hanging="17"/>
            </w:pP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t>课程标准格式规范，体系科学合理，能有效指导</w:t>
            </w:r>
            <w:r>
              <w:rPr>
                <w:spacing w:val="-1"/>
              </w:rPr>
              <w:t>课程建设</w:t>
            </w:r>
            <w:r>
              <w:t xml:space="preserve"> </w:t>
            </w:r>
            <w:r>
              <w:rPr>
                <w:spacing w:val="-10"/>
              </w:rPr>
              <w:t>与实际授课。</w:t>
            </w:r>
          </w:p>
          <w:p w14:paraId="28855ABA">
            <w:pPr>
              <w:pStyle w:val="5"/>
              <w:spacing w:before="34" w:line="264" w:lineRule="auto"/>
              <w:ind w:left="113" w:right="10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</w:t>
            </w:r>
            <w:r>
              <w:rPr>
                <w:spacing w:val="-1"/>
              </w:rPr>
              <w:t>标准体现的课程资源类型丰富、内容多样，能够满足学校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教学和学习者学习需求，做到能学辅教。</w:t>
            </w:r>
          </w:p>
          <w:p w14:paraId="110FE3B3">
            <w:pPr>
              <w:pStyle w:val="5"/>
              <w:spacing w:before="36" w:line="20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4.</w:t>
            </w:r>
            <w:r>
              <w:rPr>
                <w:spacing w:val="-3"/>
              </w:rPr>
              <w:t>教材选用合理，符合有关规定和教学需求。</w:t>
            </w:r>
          </w:p>
        </w:tc>
      </w:tr>
      <w:tr w14:paraId="76250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2105" w:type="dxa"/>
            <w:vAlign w:val="top"/>
          </w:tcPr>
          <w:p w14:paraId="1C4B9442">
            <w:pPr>
              <w:spacing w:line="290" w:lineRule="auto"/>
              <w:rPr>
                <w:rFonts w:ascii="Arial"/>
                <w:sz w:val="21"/>
              </w:rPr>
            </w:pPr>
          </w:p>
          <w:p w14:paraId="7D6B775B">
            <w:pPr>
              <w:spacing w:line="290" w:lineRule="auto"/>
              <w:rPr>
                <w:rFonts w:ascii="Arial"/>
                <w:sz w:val="21"/>
              </w:rPr>
            </w:pPr>
          </w:p>
          <w:p w14:paraId="6AC02A22">
            <w:pPr>
              <w:spacing w:line="291" w:lineRule="auto"/>
              <w:rPr>
                <w:rFonts w:ascii="Arial"/>
                <w:sz w:val="21"/>
              </w:rPr>
            </w:pPr>
          </w:p>
          <w:p w14:paraId="7B874563">
            <w:pPr>
              <w:pStyle w:val="5"/>
              <w:spacing w:before="78" w:line="217" w:lineRule="auto"/>
              <w:ind w:left="224"/>
            </w:pPr>
            <w:r>
              <w:rPr>
                <w:spacing w:val="-2"/>
              </w:rPr>
              <w:t>成员构成与要求</w:t>
            </w:r>
          </w:p>
        </w:tc>
        <w:tc>
          <w:tcPr>
            <w:tcW w:w="6399" w:type="dxa"/>
            <w:vAlign w:val="top"/>
          </w:tcPr>
          <w:p w14:paraId="0A720330">
            <w:pPr>
              <w:pStyle w:val="5"/>
              <w:spacing w:before="221" w:line="263" w:lineRule="auto"/>
              <w:ind w:left="128" w:right="107" w:firstLine="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spacing w:val="-1"/>
              </w:rPr>
              <w:t>教学团队结构合理，师德师风优良，教学表现力和亲和力</w:t>
            </w:r>
            <w:r>
              <w:t xml:space="preserve"> </w:t>
            </w:r>
            <w:r>
              <w:rPr>
                <w:spacing w:val="-4"/>
              </w:rPr>
              <w:t>强，教学成果积累丰富，教学改革意识强。</w:t>
            </w:r>
          </w:p>
          <w:p w14:paraId="09DD9AF0">
            <w:pPr>
              <w:pStyle w:val="5"/>
              <w:spacing w:before="38" w:line="267" w:lineRule="auto"/>
              <w:ind w:left="113" w:right="107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课程负责人应具有高级专业技术职务，具有丰富的教学经</w:t>
            </w:r>
            <w:r>
              <w:t xml:space="preserve"> </w:t>
            </w:r>
            <w:r>
              <w:rPr>
                <w:spacing w:val="-3"/>
              </w:rPr>
              <w:t>验和扎实专业功底，在本专业领域具有一定影响力。同一课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程负责人牵头的课程限推荐一门。</w:t>
            </w:r>
          </w:p>
        </w:tc>
      </w:tr>
      <w:tr w14:paraId="6BF96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2105" w:type="dxa"/>
            <w:vAlign w:val="top"/>
          </w:tcPr>
          <w:p w14:paraId="3DAC5C73">
            <w:pPr>
              <w:spacing w:line="273" w:lineRule="auto"/>
              <w:rPr>
                <w:rFonts w:ascii="Arial"/>
                <w:sz w:val="21"/>
              </w:rPr>
            </w:pPr>
          </w:p>
          <w:p w14:paraId="7863DF6A">
            <w:pPr>
              <w:spacing w:line="274" w:lineRule="auto"/>
              <w:rPr>
                <w:rFonts w:ascii="Arial"/>
                <w:sz w:val="21"/>
              </w:rPr>
            </w:pPr>
          </w:p>
          <w:p w14:paraId="2675B4B3">
            <w:pPr>
              <w:spacing w:line="274" w:lineRule="auto"/>
              <w:rPr>
                <w:rFonts w:ascii="Arial"/>
                <w:sz w:val="21"/>
              </w:rPr>
            </w:pPr>
          </w:p>
          <w:p w14:paraId="7DFB0443">
            <w:pPr>
              <w:spacing w:line="274" w:lineRule="auto"/>
              <w:rPr>
                <w:rFonts w:ascii="Arial"/>
                <w:sz w:val="21"/>
              </w:rPr>
            </w:pPr>
          </w:p>
          <w:p w14:paraId="5275C3CC">
            <w:pPr>
              <w:pStyle w:val="5"/>
              <w:spacing w:before="78" w:line="218" w:lineRule="auto"/>
              <w:ind w:left="218"/>
            </w:pPr>
            <w:r>
              <w:rPr>
                <w:spacing w:val="-2"/>
              </w:rPr>
              <w:t>教学活动与过程</w:t>
            </w:r>
          </w:p>
        </w:tc>
        <w:tc>
          <w:tcPr>
            <w:tcW w:w="6399" w:type="dxa"/>
            <w:vAlign w:val="top"/>
          </w:tcPr>
          <w:p w14:paraId="3FCAFEC7">
            <w:pPr>
              <w:pStyle w:val="5"/>
              <w:spacing w:before="87" w:line="262" w:lineRule="auto"/>
              <w:ind w:left="112" w:right="107" w:firstLine="1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spacing w:val="-1"/>
              </w:rPr>
              <w:t>各项教学活动完整、有效，教学过程可回溯，关注教与学</w:t>
            </w:r>
            <w:r>
              <w:t xml:space="preserve"> </w:t>
            </w:r>
            <w:r>
              <w:rPr>
                <w:spacing w:val="-3"/>
              </w:rPr>
              <w:t>全过程的信息采集，教学过程材料完整。</w:t>
            </w:r>
          </w:p>
          <w:p w14:paraId="507C4471">
            <w:pPr>
              <w:pStyle w:val="5"/>
              <w:spacing w:before="37" w:line="264" w:lineRule="auto"/>
              <w:ind w:left="121" w:right="152" w:hanging="1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spacing w:val="-2"/>
              </w:rPr>
              <w:t>合理使用信息技术手段创新教学模式，能够激发学生学习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兴趣和潜能。</w:t>
            </w:r>
          </w:p>
          <w:p w14:paraId="634A12DB">
            <w:pPr>
              <w:pStyle w:val="5"/>
              <w:spacing w:before="34" w:line="253" w:lineRule="auto"/>
              <w:ind w:left="119" w:right="107" w:hanging="6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</w:t>
            </w:r>
            <w:r>
              <w:rPr>
                <w:spacing w:val="-1"/>
              </w:rPr>
              <w:t>提供充足的学习支持服务，促进师生之间、学生之间进行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资源共享、问题交流和协作学习，</w:t>
            </w:r>
            <w:r>
              <w:rPr>
                <w:spacing w:val="65"/>
              </w:rPr>
              <w:t xml:space="preserve"> </w:t>
            </w:r>
            <w:r>
              <w:rPr>
                <w:spacing w:val="-10"/>
              </w:rPr>
              <w:t>实现师生、生生的深度有</w:t>
            </w:r>
            <w:r>
              <w:t xml:space="preserve"> </w:t>
            </w:r>
            <w:r>
              <w:rPr>
                <w:spacing w:val="-13"/>
              </w:rPr>
              <w:t>效互动。</w:t>
            </w:r>
          </w:p>
        </w:tc>
      </w:tr>
      <w:tr w14:paraId="7A8DF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105" w:type="dxa"/>
            <w:vAlign w:val="top"/>
          </w:tcPr>
          <w:p w14:paraId="77E76E1D">
            <w:pPr>
              <w:pStyle w:val="5"/>
              <w:spacing w:before="201" w:line="217" w:lineRule="auto"/>
              <w:ind w:left="233"/>
            </w:pPr>
            <w:r>
              <w:rPr>
                <w:rFonts w:hint="eastAsia"/>
                <w:spacing w:val="-3"/>
                <w:lang w:val="en-US" w:eastAsia="zh-CN"/>
              </w:rPr>
              <w:t>学习</w:t>
            </w:r>
            <w:r>
              <w:rPr>
                <w:spacing w:val="-3"/>
              </w:rPr>
              <w:t>考核与评价</w:t>
            </w:r>
          </w:p>
        </w:tc>
        <w:tc>
          <w:tcPr>
            <w:tcW w:w="6399" w:type="dxa"/>
            <w:vAlign w:val="top"/>
          </w:tcPr>
          <w:p w14:paraId="745F9781">
            <w:pPr>
              <w:pStyle w:val="5"/>
              <w:spacing w:before="88" w:line="216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spacing w:val="-1"/>
              </w:rPr>
              <w:t>建立多元化学习评价体系，不断改进结果评价，强化过程</w:t>
            </w:r>
          </w:p>
        </w:tc>
      </w:tr>
    </w:tbl>
    <w:p w14:paraId="2A1F0DAC">
      <w:pPr>
        <w:rPr>
          <w:rFonts w:ascii="Arial"/>
          <w:sz w:val="21"/>
        </w:rPr>
      </w:pPr>
    </w:p>
    <w:p w14:paraId="12B2EFA9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698" w:bottom="1060" w:left="1698" w:header="0" w:footer="826" w:gutter="0"/>
          <w:cols w:space="720" w:num="1"/>
        </w:sectPr>
      </w:pPr>
    </w:p>
    <w:p w14:paraId="5FB117A5">
      <w:pPr>
        <w:spacing w:line="91" w:lineRule="auto"/>
        <w:rPr>
          <w:rFonts w:ascii="Arial"/>
          <w:sz w:val="2"/>
        </w:rPr>
      </w:pPr>
    </w:p>
    <w:tbl>
      <w:tblPr>
        <w:tblStyle w:val="4"/>
        <w:tblW w:w="8504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6399"/>
      </w:tblGrid>
      <w:tr w14:paraId="6C386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2105" w:type="dxa"/>
            <w:vAlign w:val="top"/>
          </w:tcPr>
          <w:p w14:paraId="59375EF2">
            <w:pPr>
              <w:rPr>
                <w:rFonts w:ascii="Arial"/>
                <w:sz w:val="21"/>
              </w:rPr>
            </w:pPr>
          </w:p>
        </w:tc>
        <w:tc>
          <w:tcPr>
            <w:tcW w:w="6399" w:type="dxa"/>
            <w:vAlign w:val="top"/>
          </w:tcPr>
          <w:p w14:paraId="3B0CF1A6">
            <w:pPr>
              <w:pStyle w:val="5"/>
              <w:spacing w:before="88" w:line="217" w:lineRule="auto"/>
              <w:ind w:left="113"/>
            </w:pPr>
            <w:r>
              <w:rPr>
                <w:spacing w:val="-4"/>
              </w:rPr>
              <w:t>评价，探索增值评价，健全综合评价。</w:t>
            </w:r>
          </w:p>
          <w:p w14:paraId="0444402F">
            <w:pPr>
              <w:pStyle w:val="5"/>
              <w:spacing w:before="78" w:line="263" w:lineRule="auto"/>
              <w:ind w:left="112" w:right="107" w:hanging="4"/>
            </w:pP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t>探索基于大数据的信息采集分析，全程记录和跟</w:t>
            </w:r>
            <w:r>
              <w:rPr>
                <w:spacing w:val="-1"/>
              </w:rPr>
              <w:t>踪教师的</w:t>
            </w:r>
            <w:r>
              <w:t xml:space="preserve"> </w:t>
            </w:r>
            <w:r>
              <w:rPr>
                <w:spacing w:val="-3"/>
              </w:rPr>
              <w:t>教学和学生学习过程，形成教与学的正向反馈。</w:t>
            </w:r>
          </w:p>
          <w:p w14:paraId="69B43B61">
            <w:pPr>
              <w:pStyle w:val="5"/>
              <w:spacing w:before="34" w:line="242" w:lineRule="auto"/>
              <w:ind w:left="113" w:right="107"/>
              <w:rPr>
                <w:spacing w:val="-3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3.</w:t>
            </w:r>
            <w:r>
              <w:rPr>
                <w:spacing w:val="-1"/>
              </w:rPr>
              <w:t>课程建设过程中，不断完善课程考核评价机制，有效反思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课程建设的经验与不足，教学诊断改进积极有效。</w:t>
            </w:r>
          </w:p>
          <w:p w14:paraId="34D18BC0">
            <w:pPr>
              <w:pStyle w:val="5"/>
              <w:spacing w:before="34" w:line="242" w:lineRule="auto"/>
              <w:ind w:left="113" w:right="107"/>
              <w:rPr>
                <w:rFonts w:hint="default" w:eastAsia="仿宋"/>
                <w:spacing w:val="-3"/>
                <w:lang w:val="en-US" w:eastAsia="zh-CN"/>
              </w:rPr>
            </w:pPr>
          </w:p>
        </w:tc>
      </w:tr>
      <w:tr w14:paraId="3FB63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2105" w:type="dxa"/>
            <w:vAlign w:val="top"/>
          </w:tcPr>
          <w:p w14:paraId="1977E75F">
            <w:pPr>
              <w:spacing w:line="278" w:lineRule="auto"/>
              <w:rPr>
                <w:rFonts w:ascii="Arial"/>
                <w:sz w:val="21"/>
              </w:rPr>
            </w:pPr>
          </w:p>
          <w:p w14:paraId="6037476E">
            <w:pPr>
              <w:spacing w:line="279" w:lineRule="auto"/>
              <w:rPr>
                <w:rFonts w:ascii="Arial"/>
                <w:sz w:val="21"/>
              </w:rPr>
            </w:pPr>
          </w:p>
          <w:p w14:paraId="1A9D815E">
            <w:pPr>
              <w:pStyle w:val="5"/>
              <w:spacing w:before="78" w:line="216" w:lineRule="auto"/>
              <w:ind w:left="218"/>
            </w:pPr>
            <w:r>
              <w:rPr>
                <w:spacing w:val="-2"/>
              </w:rPr>
              <w:t>课程示范与引领</w:t>
            </w:r>
          </w:p>
        </w:tc>
        <w:tc>
          <w:tcPr>
            <w:tcW w:w="6399" w:type="dxa"/>
            <w:vAlign w:val="top"/>
          </w:tcPr>
          <w:p w14:paraId="182F01A3">
            <w:pPr>
              <w:pStyle w:val="5"/>
              <w:spacing w:before="82" w:line="265" w:lineRule="auto"/>
              <w:ind w:left="120" w:right="167" w:firstLine="11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1.</w:t>
            </w:r>
            <w:r>
              <w:rPr>
                <w:spacing w:val="-3"/>
              </w:rPr>
              <w:t>在教学和课程改革方面与同类课程相比显示</w:t>
            </w:r>
            <w:r>
              <w:rPr>
                <w:spacing w:val="-4"/>
              </w:rPr>
              <w:t>了明显优势，</w:t>
            </w:r>
            <w:r>
              <w:t xml:space="preserve"> </w:t>
            </w:r>
            <w:r>
              <w:rPr>
                <w:spacing w:val="-9"/>
              </w:rPr>
              <w:t>具有推广价值。</w:t>
            </w:r>
          </w:p>
          <w:p w14:paraId="5C4806B4">
            <w:pPr>
              <w:pStyle w:val="5"/>
              <w:spacing w:before="34" w:line="216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spacing w:val="-3"/>
              </w:rPr>
              <w:t>具备供其他院校教师教学使用的条件。</w:t>
            </w:r>
          </w:p>
          <w:p w14:paraId="7B9820E9">
            <w:pPr>
              <w:pStyle w:val="5"/>
              <w:spacing w:before="76" w:line="210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3.</w:t>
            </w:r>
            <w:r>
              <w:rPr>
                <w:spacing w:val="-4"/>
              </w:rPr>
              <w:t>学生对教师教学以及课程的满意度较高。</w:t>
            </w:r>
          </w:p>
        </w:tc>
      </w:tr>
      <w:tr w14:paraId="72DA4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2105" w:type="dxa"/>
            <w:vAlign w:val="center"/>
          </w:tcPr>
          <w:p w14:paraId="4E89FCAE">
            <w:pPr>
              <w:pStyle w:val="5"/>
              <w:spacing w:before="78" w:line="216" w:lineRule="auto"/>
              <w:ind w:left="218"/>
              <w:jc w:val="center"/>
              <w:rPr>
                <w:rFonts w:hint="default" w:eastAsia="仿宋"/>
                <w:spacing w:val="-2"/>
                <w:highlight w:val="yellow"/>
                <w:lang w:val="en-US" w:eastAsia="zh-CN"/>
              </w:rPr>
            </w:pPr>
            <w:r>
              <w:rPr>
                <w:rFonts w:hint="eastAsia"/>
                <w:spacing w:val="-2"/>
                <w:highlight w:val="yellow"/>
                <w:lang w:val="en-US" w:eastAsia="zh-CN"/>
              </w:rPr>
              <w:t>教学效果评价</w:t>
            </w:r>
          </w:p>
        </w:tc>
        <w:tc>
          <w:tcPr>
            <w:tcW w:w="6399" w:type="dxa"/>
            <w:vAlign w:val="center"/>
          </w:tcPr>
          <w:p w14:paraId="07F253D0">
            <w:pPr>
              <w:pStyle w:val="5"/>
              <w:spacing w:before="76" w:line="210" w:lineRule="auto"/>
              <w:ind w:left="113"/>
              <w:jc w:val="left"/>
              <w:rPr>
                <w:rFonts w:hint="default" w:ascii="Times New Roman" w:hAnsi="Times New Roman" w:eastAsia="宋体" w:cs="Times New Roman"/>
                <w:spacing w:val="-4"/>
                <w:highlight w:val="yellow"/>
                <w:lang w:val="en-US" w:eastAsia="zh-CN"/>
              </w:rPr>
            </w:pPr>
            <w:r>
              <w:rPr>
                <w:rFonts w:hint="eastAsia"/>
                <w:spacing w:val="-3"/>
                <w:highlight w:val="yellow"/>
                <w:lang w:val="en-US" w:eastAsia="zh-CN"/>
              </w:rPr>
              <w:t>校级督导组对该课程组织1次推门听课，填写督导听课记录表，当堂课结束后现场组织学生开展即时性评价，督导评价与</w:t>
            </w:r>
            <w:bookmarkStart w:id="0" w:name="_GoBack"/>
            <w:bookmarkEnd w:id="0"/>
            <w:r>
              <w:rPr>
                <w:rFonts w:hint="eastAsia"/>
                <w:spacing w:val="-3"/>
                <w:highlight w:val="yellow"/>
                <w:lang w:val="en-US" w:eastAsia="zh-CN"/>
              </w:rPr>
              <w:t>学生评价情况各按50%权重计算得分。</w:t>
            </w:r>
          </w:p>
        </w:tc>
      </w:tr>
    </w:tbl>
    <w:p w14:paraId="3CCD3F5B">
      <w:pPr>
        <w:spacing w:line="264" w:lineRule="auto"/>
        <w:rPr>
          <w:rFonts w:ascii="Arial"/>
          <w:sz w:val="21"/>
        </w:rPr>
      </w:pPr>
    </w:p>
    <w:p w14:paraId="4817CF5F">
      <w:pPr>
        <w:spacing w:line="264" w:lineRule="auto"/>
        <w:rPr>
          <w:rFonts w:ascii="Arial"/>
          <w:sz w:val="21"/>
        </w:rPr>
      </w:pPr>
    </w:p>
    <w:p w14:paraId="1C7B3645">
      <w:pPr>
        <w:spacing w:before="91" w:line="224" w:lineRule="auto"/>
        <w:ind w:left="316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（二）否定性指标</w:t>
      </w:r>
    </w:p>
    <w:p w14:paraId="77271A18">
      <w:pPr>
        <w:spacing w:line="18" w:lineRule="exact"/>
      </w:pPr>
    </w:p>
    <w:tbl>
      <w:tblPr>
        <w:tblStyle w:val="4"/>
        <w:tblW w:w="84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2833"/>
        <w:gridCol w:w="4297"/>
      </w:tblGrid>
      <w:tr w14:paraId="42781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13" w:type="dxa"/>
            <w:vAlign w:val="top"/>
          </w:tcPr>
          <w:p w14:paraId="447EA004">
            <w:pPr>
              <w:spacing w:before="248" w:line="222" w:lineRule="auto"/>
              <w:ind w:left="4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维度</w:t>
            </w:r>
          </w:p>
        </w:tc>
        <w:tc>
          <w:tcPr>
            <w:tcW w:w="2833" w:type="dxa"/>
            <w:vAlign w:val="top"/>
          </w:tcPr>
          <w:p w14:paraId="7DA1666E">
            <w:pPr>
              <w:spacing w:before="248" w:line="223" w:lineRule="auto"/>
              <w:ind w:left="9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具体指标</w:t>
            </w:r>
          </w:p>
        </w:tc>
        <w:tc>
          <w:tcPr>
            <w:tcW w:w="4297" w:type="dxa"/>
            <w:vAlign w:val="top"/>
          </w:tcPr>
          <w:p w14:paraId="7F3945DD">
            <w:pPr>
              <w:spacing w:before="248" w:line="221" w:lineRule="auto"/>
              <w:ind w:left="14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观测点及方式</w:t>
            </w:r>
          </w:p>
        </w:tc>
      </w:tr>
      <w:tr w14:paraId="02E3B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132D232">
            <w:pPr>
              <w:spacing w:line="250" w:lineRule="auto"/>
              <w:rPr>
                <w:rFonts w:ascii="Arial"/>
                <w:sz w:val="21"/>
              </w:rPr>
            </w:pPr>
          </w:p>
          <w:p w14:paraId="1F59D08F">
            <w:pPr>
              <w:spacing w:line="251" w:lineRule="auto"/>
              <w:rPr>
                <w:rFonts w:ascii="Arial"/>
                <w:sz w:val="21"/>
              </w:rPr>
            </w:pPr>
          </w:p>
          <w:p w14:paraId="77E6F8CF">
            <w:pPr>
              <w:spacing w:line="251" w:lineRule="auto"/>
              <w:rPr>
                <w:rFonts w:ascii="Arial"/>
                <w:sz w:val="21"/>
              </w:rPr>
            </w:pPr>
          </w:p>
          <w:p w14:paraId="61E3F748">
            <w:pPr>
              <w:spacing w:line="251" w:lineRule="auto"/>
              <w:rPr>
                <w:rFonts w:ascii="Arial"/>
                <w:sz w:val="21"/>
              </w:rPr>
            </w:pPr>
          </w:p>
          <w:p w14:paraId="125792DF">
            <w:pPr>
              <w:spacing w:line="251" w:lineRule="auto"/>
              <w:rPr>
                <w:rFonts w:ascii="Arial"/>
                <w:sz w:val="21"/>
              </w:rPr>
            </w:pPr>
          </w:p>
          <w:p w14:paraId="54C8DF9F">
            <w:pPr>
              <w:spacing w:line="251" w:lineRule="auto"/>
              <w:rPr>
                <w:rFonts w:ascii="Arial"/>
                <w:sz w:val="21"/>
              </w:rPr>
            </w:pPr>
          </w:p>
          <w:p w14:paraId="702FF26C">
            <w:pPr>
              <w:spacing w:line="251" w:lineRule="auto"/>
              <w:rPr>
                <w:rFonts w:ascii="Arial"/>
                <w:sz w:val="21"/>
              </w:rPr>
            </w:pPr>
          </w:p>
          <w:p w14:paraId="21699187">
            <w:pPr>
              <w:spacing w:line="251" w:lineRule="auto"/>
              <w:rPr>
                <w:rFonts w:ascii="Arial"/>
                <w:sz w:val="21"/>
              </w:rPr>
            </w:pPr>
          </w:p>
          <w:p w14:paraId="1AA57195">
            <w:pPr>
              <w:pStyle w:val="5"/>
              <w:spacing w:before="78" w:line="216" w:lineRule="auto"/>
              <w:ind w:left="181"/>
            </w:pPr>
            <w:r>
              <w:rPr>
                <w:spacing w:val="-2"/>
              </w:rPr>
              <w:t>课程资格</w:t>
            </w:r>
          </w:p>
        </w:tc>
        <w:tc>
          <w:tcPr>
            <w:tcW w:w="2833" w:type="dxa"/>
            <w:vAlign w:val="top"/>
          </w:tcPr>
          <w:p w14:paraId="7CEE3A5A">
            <w:pPr>
              <w:pStyle w:val="5"/>
              <w:spacing w:before="84" w:line="242" w:lineRule="auto"/>
              <w:ind w:left="122" w:right="106" w:hanging="10"/>
            </w:pPr>
            <w:r>
              <w:rPr>
                <w:spacing w:val="20"/>
              </w:rPr>
              <w:t>课程性质与推荐申报要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求不符</w:t>
            </w:r>
          </w:p>
        </w:tc>
        <w:tc>
          <w:tcPr>
            <w:tcW w:w="4297" w:type="dxa"/>
            <w:vAlign w:val="top"/>
          </w:tcPr>
          <w:p w14:paraId="2D6A9050">
            <w:pPr>
              <w:pStyle w:val="5"/>
              <w:spacing w:before="82" w:line="243" w:lineRule="auto"/>
              <w:ind w:left="122" w:right="107" w:hanging="7"/>
            </w:pPr>
            <w:r>
              <w:rPr>
                <w:spacing w:val="-1"/>
              </w:rPr>
              <w:t>查看专业人才培养方案，确定是否属于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专业核心课程</w:t>
            </w:r>
          </w:p>
        </w:tc>
      </w:tr>
      <w:tr w14:paraId="5F456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313" w:type="dxa"/>
            <w:vMerge w:val="continue"/>
            <w:tcBorders>
              <w:top w:val="nil"/>
              <w:bottom w:val="nil"/>
            </w:tcBorders>
            <w:vAlign w:val="top"/>
          </w:tcPr>
          <w:p w14:paraId="58213969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2FE8695E">
            <w:pPr>
              <w:pStyle w:val="5"/>
              <w:spacing w:before="87" w:line="241" w:lineRule="auto"/>
              <w:ind w:left="147" w:right="106" w:hanging="28"/>
            </w:pPr>
            <w:r>
              <w:rPr>
                <w:spacing w:val="20"/>
              </w:rPr>
              <w:t>开设时间或期数不符合</w:t>
            </w:r>
            <w:r>
              <w:t xml:space="preserve"> </w:t>
            </w:r>
            <w:r>
              <w:rPr>
                <w:spacing w:val="-9"/>
              </w:rPr>
              <w:t>申报要求</w:t>
            </w:r>
          </w:p>
        </w:tc>
        <w:tc>
          <w:tcPr>
            <w:tcW w:w="4297" w:type="dxa"/>
            <w:vAlign w:val="top"/>
          </w:tcPr>
          <w:p w14:paraId="089FA0E6">
            <w:pPr>
              <w:pStyle w:val="5"/>
              <w:spacing w:before="87" w:line="241" w:lineRule="auto"/>
              <w:ind w:left="121" w:right="107" w:hanging="6"/>
            </w:pPr>
            <w:r>
              <w:rPr>
                <w:spacing w:val="-1"/>
              </w:rPr>
              <w:t>查看教务系统截图，核实申报截止日期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前是否完成至少两（学）期教学实践</w:t>
            </w:r>
          </w:p>
        </w:tc>
      </w:tr>
      <w:tr w14:paraId="1AD4FE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313" w:type="dxa"/>
            <w:vMerge w:val="continue"/>
            <w:tcBorders>
              <w:top w:val="nil"/>
              <w:bottom w:val="nil"/>
            </w:tcBorders>
            <w:vAlign w:val="top"/>
          </w:tcPr>
          <w:p w14:paraId="41F651C4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0F86C333">
            <w:pPr>
              <w:spacing w:line="366" w:lineRule="auto"/>
              <w:rPr>
                <w:rFonts w:ascii="Arial"/>
                <w:sz w:val="21"/>
              </w:rPr>
            </w:pPr>
          </w:p>
          <w:p w14:paraId="7B13B93A">
            <w:pPr>
              <w:pStyle w:val="5"/>
              <w:spacing w:before="78" w:line="218" w:lineRule="auto"/>
              <w:ind w:left="112"/>
            </w:pPr>
            <w:r>
              <w:rPr>
                <w:spacing w:val="-2"/>
              </w:rPr>
              <w:t>教材选用不合规</w:t>
            </w:r>
          </w:p>
        </w:tc>
        <w:tc>
          <w:tcPr>
            <w:tcW w:w="4297" w:type="dxa"/>
            <w:vAlign w:val="top"/>
          </w:tcPr>
          <w:p w14:paraId="5FAD333C">
            <w:pPr>
              <w:pStyle w:val="5"/>
              <w:spacing w:before="87" w:line="253" w:lineRule="auto"/>
              <w:ind w:left="112" w:right="107" w:firstLine="3"/>
              <w:jc w:val="both"/>
            </w:pPr>
            <w:r>
              <w:rPr>
                <w:spacing w:val="-1"/>
              </w:rPr>
              <w:t>查看课程标准相关内容，核实选用教材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是否符合《职业院校教材管理办法》等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有关要求</w:t>
            </w:r>
          </w:p>
        </w:tc>
      </w:tr>
      <w:tr w14:paraId="62F9B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13" w:type="dxa"/>
            <w:vMerge w:val="continue"/>
            <w:tcBorders>
              <w:top w:val="nil"/>
              <w:bottom w:val="nil"/>
            </w:tcBorders>
            <w:vAlign w:val="top"/>
          </w:tcPr>
          <w:p w14:paraId="5297EBE0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2F9F1546">
            <w:pPr>
              <w:pStyle w:val="5"/>
              <w:spacing w:before="88" w:line="241" w:lineRule="auto"/>
              <w:ind w:left="121" w:right="106" w:hanging="9"/>
            </w:pPr>
            <w:r>
              <w:rPr>
                <w:spacing w:val="16"/>
              </w:rPr>
              <w:t>课程基本信息明显不</w:t>
            </w:r>
            <w:r>
              <w:rPr>
                <w:spacing w:val="-72"/>
              </w:rPr>
              <w:t xml:space="preserve"> </w:t>
            </w:r>
            <w:r>
              <w:rPr>
                <w:spacing w:val="16"/>
              </w:rPr>
              <w:t>一</w:t>
            </w:r>
            <w:r>
              <w:t xml:space="preserve"> 致</w:t>
            </w:r>
          </w:p>
        </w:tc>
        <w:tc>
          <w:tcPr>
            <w:tcW w:w="4297" w:type="dxa"/>
            <w:vAlign w:val="top"/>
          </w:tcPr>
          <w:p w14:paraId="3561F9C6">
            <w:pPr>
              <w:pStyle w:val="5"/>
              <w:spacing w:before="88" w:line="241" w:lineRule="auto"/>
              <w:ind w:left="117" w:right="105" w:hanging="2"/>
            </w:pPr>
            <w:r>
              <w:rPr>
                <w:spacing w:val="11"/>
              </w:rPr>
              <w:t>查看教务系统截图，</w:t>
            </w:r>
            <w:r>
              <w:rPr>
                <w:spacing w:val="-67"/>
              </w:rPr>
              <w:t xml:space="preserve"> </w:t>
            </w:r>
            <w:r>
              <w:rPr>
                <w:spacing w:val="11"/>
              </w:rPr>
              <w:t>重点比对课程名</w:t>
            </w:r>
            <w:r>
              <w:t xml:space="preserve"> </w:t>
            </w:r>
            <w:r>
              <w:rPr>
                <w:spacing w:val="-1"/>
              </w:rPr>
              <w:t>称、授课教师、学时等有关说明材料</w:t>
            </w:r>
          </w:p>
        </w:tc>
      </w:tr>
      <w:tr w14:paraId="2D86D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1013AFED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3B55D3A6">
            <w:pPr>
              <w:pStyle w:val="5"/>
              <w:spacing w:before="87" w:line="253" w:lineRule="auto"/>
              <w:ind w:left="113" w:right="104" w:hanging="1"/>
              <w:jc w:val="both"/>
            </w:pPr>
            <w:r>
              <w:rPr>
                <w:spacing w:val="-3"/>
              </w:rPr>
              <w:t>课程内容存在政治性、思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想性问题，以及科学性问</w:t>
            </w:r>
            <w:r>
              <w:rPr>
                <w:spacing w:val="1"/>
              </w:rPr>
              <w:t xml:space="preserve"> </w:t>
            </w:r>
            <w:r>
              <w:t>题</w:t>
            </w:r>
          </w:p>
        </w:tc>
        <w:tc>
          <w:tcPr>
            <w:tcW w:w="4297" w:type="dxa"/>
            <w:vAlign w:val="top"/>
          </w:tcPr>
          <w:p w14:paraId="6D6C2738">
            <w:pPr>
              <w:pStyle w:val="5"/>
              <w:spacing w:before="267" w:line="262" w:lineRule="auto"/>
              <w:ind w:left="125" w:right="107" w:hanging="10"/>
            </w:pPr>
            <w:r>
              <w:rPr>
                <w:spacing w:val="-1"/>
              </w:rPr>
              <w:t>查看提交的资料，核实是否存在重要意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识形态问题或科学性问题</w:t>
            </w:r>
          </w:p>
        </w:tc>
      </w:tr>
      <w:tr w14:paraId="0C7283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13" w:type="dxa"/>
            <w:vAlign w:val="top"/>
          </w:tcPr>
          <w:p w14:paraId="24951F0E">
            <w:pPr>
              <w:pStyle w:val="5"/>
              <w:spacing w:before="279" w:line="217" w:lineRule="auto"/>
              <w:ind w:left="181"/>
            </w:pPr>
            <w:r>
              <w:rPr>
                <w:spacing w:val="-2"/>
              </w:rPr>
              <w:t>教师资格</w:t>
            </w:r>
          </w:p>
        </w:tc>
        <w:tc>
          <w:tcPr>
            <w:tcW w:w="2833" w:type="dxa"/>
            <w:vAlign w:val="top"/>
          </w:tcPr>
          <w:p w14:paraId="4A37DF07">
            <w:pPr>
              <w:pStyle w:val="5"/>
              <w:spacing w:before="88" w:line="241" w:lineRule="auto"/>
              <w:ind w:left="116" w:right="106" w:firstLine="20"/>
            </w:pPr>
            <w:r>
              <w:rPr>
                <w:spacing w:val="18"/>
              </w:rPr>
              <w:t>团队成员存在师德师风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方面问题</w:t>
            </w:r>
          </w:p>
        </w:tc>
        <w:tc>
          <w:tcPr>
            <w:tcW w:w="4297" w:type="dxa"/>
            <w:vAlign w:val="top"/>
          </w:tcPr>
          <w:p w14:paraId="32D57486">
            <w:pPr>
              <w:pStyle w:val="5"/>
              <w:spacing w:before="88" w:line="241" w:lineRule="auto"/>
              <w:ind w:left="123" w:right="122" w:hanging="8"/>
            </w:pPr>
            <w:r>
              <w:rPr>
                <w:spacing w:val="-3"/>
              </w:rPr>
              <w:t>查看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“</w:t>
            </w:r>
            <w:r>
              <w:rPr>
                <w:spacing w:val="-3"/>
              </w:rPr>
              <w:t>团队成员政治审查意见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”</w:t>
            </w:r>
            <w:r>
              <w:rPr>
                <w:spacing w:val="-3"/>
              </w:rPr>
              <w:t>，</w:t>
            </w:r>
            <w:r>
              <w:rPr>
                <w:spacing w:val="-67"/>
              </w:rPr>
              <w:t xml:space="preserve"> </w:t>
            </w:r>
            <w:r>
              <w:rPr>
                <w:spacing w:val="-3"/>
              </w:rPr>
              <w:t>以及提</w:t>
            </w:r>
            <w:r>
              <w:t xml:space="preserve"> </w:t>
            </w:r>
            <w:r>
              <w:rPr>
                <w:spacing w:val="-2"/>
              </w:rPr>
              <w:t>交的资料，或者举报属实</w:t>
            </w:r>
          </w:p>
        </w:tc>
      </w:tr>
      <w:tr w14:paraId="284CB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0694A770">
            <w:pPr>
              <w:spacing w:line="405" w:lineRule="auto"/>
              <w:rPr>
                <w:rFonts w:ascii="Arial"/>
                <w:sz w:val="21"/>
              </w:rPr>
            </w:pPr>
          </w:p>
          <w:p w14:paraId="669C95C0">
            <w:pPr>
              <w:pStyle w:val="5"/>
              <w:spacing w:before="78" w:line="215" w:lineRule="auto"/>
              <w:ind w:left="217"/>
            </w:pPr>
            <w:r>
              <w:rPr>
                <w:spacing w:val="-9"/>
              </w:rPr>
              <w:t>申报材料</w:t>
            </w:r>
          </w:p>
        </w:tc>
        <w:tc>
          <w:tcPr>
            <w:tcW w:w="2833" w:type="dxa"/>
            <w:vAlign w:val="top"/>
          </w:tcPr>
          <w:p w14:paraId="2279AF9F">
            <w:pPr>
              <w:pStyle w:val="5"/>
              <w:spacing w:before="188" w:line="215" w:lineRule="auto"/>
              <w:ind w:left="147"/>
            </w:pPr>
            <w:r>
              <w:rPr>
                <w:spacing w:val="-7"/>
              </w:rPr>
              <w:t>申报材料造假</w:t>
            </w:r>
          </w:p>
        </w:tc>
        <w:tc>
          <w:tcPr>
            <w:tcW w:w="4297" w:type="dxa"/>
            <w:vAlign w:val="top"/>
          </w:tcPr>
          <w:p w14:paraId="17AD0630">
            <w:pPr>
              <w:pStyle w:val="5"/>
              <w:spacing w:before="188" w:line="215" w:lineRule="auto"/>
              <w:ind w:left="115"/>
            </w:pPr>
            <w:r>
              <w:rPr>
                <w:spacing w:val="-1"/>
              </w:rPr>
              <w:t>查看提交的材料，或举报属实</w:t>
            </w:r>
          </w:p>
        </w:tc>
      </w:tr>
      <w:tr w14:paraId="1A4AF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295C2270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46D8E791">
            <w:pPr>
              <w:pStyle w:val="5"/>
              <w:spacing w:before="189" w:line="217" w:lineRule="auto"/>
              <w:ind w:left="112"/>
            </w:pPr>
            <w:r>
              <w:rPr>
                <w:spacing w:val="-1"/>
              </w:rPr>
              <w:t>发现且确认有侵权现象</w:t>
            </w:r>
          </w:p>
        </w:tc>
        <w:tc>
          <w:tcPr>
            <w:tcW w:w="4297" w:type="dxa"/>
            <w:vAlign w:val="top"/>
          </w:tcPr>
          <w:p w14:paraId="7077BAC0">
            <w:pPr>
              <w:pStyle w:val="5"/>
              <w:spacing w:before="189" w:line="215" w:lineRule="auto"/>
              <w:ind w:left="115"/>
            </w:pPr>
            <w:r>
              <w:rPr>
                <w:spacing w:val="-1"/>
              </w:rPr>
              <w:t>查看提交的材料，或举报属实</w:t>
            </w:r>
          </w:p>
        </w:tc>
      </w:tr>
    </w:tbl>
    <w:p w14:paraId="6215720D">
      <w:pPr>
        <w:rPr>
          <w:rFonts w:ascii="Arial"/>
          <w:sz w:val="21"/>
        </w:rPr>
      </w:pPr>
    </w:p>
    <w:sectPr>
      <w:footerReference r:id="rId6" w:type="default"/>
      <w:pgSz w:w="11906" w:h="16839"/>
      <w:pgMar w:top="1431" w:right="1698" w:bottom="1058" w:left="1687" w:header="0" w:footer="8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AEB74">
    <w:pPr>
      <w:spacing w:line="172" w:lineRule="auto"/>
      <w:ind w:left="3962"/>
      <w:rPr>
        <w:rFonts w:ascii="仿宋" w:hAnsi="仿宋" w:eastAsia="仿宋" w:cs="仿宋"/>
        <w:sz w:val="24"/>
        <w:szCs w:val="24"/>
      </w:rPr>
    </w:pPr>
    <w:r>
      <w:rPr>
        <w:rFonts w:ascii="仿宋" w:hAnsi="仿宋" w:eastAsia="仿宋" w:cs="仿宋"/>
        <w:spacing w:val="-3"/>
        <w:sz w:val="24"/>
        <w:szCs w:val="24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B3287">
    <w:pPr>
      <w:spacing w:before="1" w:line="170" w:lineRule="auto"/>
      <w:ind w:left="3973"/>
      <w:rPr>
        <w:rFonts w:ascii="仿宋" w:hAnsi="仿宋" w:eastAsia="仿宋" w:cs="仿宋"/>
        <w:sz w:val="24"/>
        <w:szCs w:val="24"/>
      </w:rPr>
    </w:pPr>
    <w:r>
      <w:rPr>
        <w:rFonts w:ascii="仿宋" w:hAnsi="仿宋" w:eastAsia="仿宋" w:cs="仿宋"/>
        <w:spacing w:val="-3"/>
        <w:sz w:val="24"/>
        <w:szCs w:val="24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U5YTMwYWM2NDBlZWI2NmY2MzkxNDcyNzkzOWM1NmEifQ=="/>
  </w:docVars>
  <w:rsids>
    <w:rsidRoot w:val="00000000"/>
    <w:rsid w:val="328153EA"/>
    <w:rsid w:val="34FF63CE"/>
    <w:rsid w:val="5E2D31D3"/>
    <w:rsid w:val="70AB1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1291</Words>
  <Characters>1313</Characters>
  <TotalTime>8</TotalTime>
  <ScaleCrop>false</ScaleCrop>
  <LinksUpToDate>false</LinksUpToDate>
  <CharactersWithSpaces>1354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2024-10-23T09:33:00Z</dcterms:created>
  <dc:creator>27105</dc:creator>
  <cp:lastModifiedBy>summer</cp:lastModifiedBy>
  <dcterms:modified xsi:type="dcterms:W3CDTF">2024-10-28T02:04:39Z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2024-10-23T17:32:54Z</vt:filetime>
  </property>
  <property fmtid="{D5CDD505-2E9C-101B-9397-08002B2CF9AE}" pid="4" name="KSOProductBuildVer">
    <vt:lpwstr>2052-12.1.0.18608</vt:lpwstr>
  </property>
  <property fmtid="{D5CDD505-2E9C-101B-9397-08002B2CF9AE}" pid="5" name="ICV">
    <vt:lpwstr>3A7334993ED243EA9731E922FFB7C087_13</vt:lpwstr>
  </property>
</Properties>
</file>