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before="120" w:after="120" w:line="360" w:lineRule="auto"/>
        <w:ind w:firstLine="0" w:firstLineChars="0"/>
        <w:rPr>
          <w:rFonts w:asciiTheme="minorEastAsia" w:hAnsiTheme="minorEastAsia" w:eastAsiaTheme="minorEastAsia"/>
          <w:sz w:val="24"/>
          <w:szCs w:val="24"/>
        </w:rPr>
      </w:pPr>
      <w:bookmarkStart w:id="0" w:name="_Toc31692"/>
      <w:bookmarkStart w:id="1" w:name="_Toc15826"/>
      <w:r>
        <w:rPr>
          <w:rFonts w:hint="eastAsia" w:ascii="宋体" w:hAnsi="宋体"/>
          <w:kern w:val="2"/>
          <w:szCs w:val="36"/>
          <w:lang w:val="en-US" w:eastAsia="zh-CN"/>
        </w:rPr>
        <w:t>二级学院报到注册管理操作说明</w:t>
      </w:r>
      <w:bookmarkEnd w:id="0"/>
      <w:bookmarkEnd w:id="1"/>
    </w:p>
    <w:p>
      <w:pPr>
        <w:pStyle w:val="3"/>
        <w:widowControl w:val="0"/>
        <w:numPr>
          <w:ilvl w:val="2"/>
          <w:numId w:val="2"/>
        </w:numPr>
        <w:adjustRightInd w:val="0"/>
        <w:snapToGrid w:val="0"/>
        <w:spacing w:before="312" w:beforeLines="100" w:after="312" w:afterLines="100"/>
        <w:ind w:firstLine="482"/>
        <w:rPr>
          <w:rFonts w:asciiTheme="minorEastAsia" w:hAnsiTheme="minorEastAsia" w:eastAsiaTheme="minorEastAsia"/>
          <w:sz w:val="24"/>
          <w:szCs w:val="24"/>
        </w:rPr>
      </w:pPr>
      <w:bookmarkStart w:id="2" w:name="_Toc16669"/>
      <w:bookmarkStart w:id="3" w:name="_Toc29943"/>
      <w:bookmarkStart w:id="4" w:name="_Toc12023"/>
      <w:bookmarkStart w:id="5" w:name="_Toc514070328"/>
      <w:r>
        <w:rPr>
          <w:rFonts w:hint="eastAsia" w:asciiTheme="minorEastAsia" w:hAnsiTheme="minorEastAsia" w:eastAsiaTheme="minorEastAsia"/>
          <w:sz w:val="24"/>
          <w:szCs w:val="24"/>
        </w:rPr>
        <w:t>学生报到管理</w:t>
      </w:r>
      <w:bookmarkEnd w:id="2"/>
      <w:bookmarkEnd w:id="3"/>
      <w:bookmarkEnd w:id="4"/>
      <w:bookmarkEnd w:id="5"/>
    </w:p>
    <w:p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="156" w:beforeLines="50" w:after="156" w:afterLines="5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Cs/>
        </w:rPr>
        <w:t>请依次点击</w:t>
      </w:r>
      <w:r>
        <w:rPr>
          <w:rFonts w:hint="eastAsia" w:asciiTheme="minorEastAsia" w:hAnsiTheme="minorEastAsia" w:eastAsiaTheme="minorEastAsia"/>
        </w:rPr>
        <w:t>【学籍管理】-【报到注册管理】-【学生报到管理】，选择学年学期等相应查询条件，点击【查询】按钮，显示学生报到情况列表。</w:t>
      </w:r>
    </w:p>
    <w:p>
      <w:pPr>
        <w:adjustRightInd w:val="0"/>
        <w:snapToGrid w:val="0"/>
        <w:ind w:firstLine="480"/>
        <w:jc w:val="center"/>
        <w:rPr>
          <w:rFonts w:asciiTheme="minorEastAsia" w:hAnsiTheme="minorEastAsia" w:eastAsiaTheme="minorEastAsia"/>
        </w:rPr>
      </w:pPr>
      <w:r>
        <w:drawing>
          <wp:inline distT="0" distB="0" distL="114300" distR="114300">
            <wp:extent cx="5266690" cy="2659380"/>
            <wp:effectExtent l="0" t="0" r="10160" b="7620"/>
            <wp:docPr id="1083" name="图片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图片 4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8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学生报到情况列表</w:t>
      </w:r>
    </w:p>
    <w:p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="156" w:beforeLines="50" w:after="156" w:afterLines="5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在学生报到情况列表页面点击【报到】按钮，弹出报到页面，选择学生，来进行单个学生的报到操作。也在在左下方选择批量修改报到状态。</w:t>
      </w:r>
      <w:bookmarkStart w:id="11" w:name="_GoBack"/>
      <w:bookmarkEnd w:id="11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05450" cy="2573020"/>
            <wp:effectExtent l="0" t="0" r="0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80"/>
        <w:jc w:val="center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ind w:firstLine="48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单个学生报到</w:t>
      </w:r>
    </w:p>
    <w:p>
      <w:pPr>
        <w:adjustRightInd w:val="0"/>
        <w:snapToGrid w:val="0"/>
        <w:ind w:firstLine="480"/>
        <w:jc w:val="center"/>
        <w:rPr>
          <w:rFonts w:hint="eastAsia" w:asciiTheme="minorEastAsia" w:hAnsiTheme="minorEastAsia" w:eastAsiaTheme="minorEastAsia"/>
        </w:rPr>
      </w:pPr>
    </w:p>
    <w:p>
      <w:pPr>
        <w:adjustRightInd w:val="0"/>
        <w:snapToGrid w:val="0"/>
        <w:ind w:firstLine="480"/>
        <w:jc w:val="center"/>
      </w:pPr>
      <w:r>
        <w:drawing>
          <wp:inline distT="0" distB="0" distL="114300" distR="114300">
            <wp:extent cx="5269230" cy="24377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8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批量修改报到状态</w:t>
      </w:r>
    </w:p>
    <w:p>
      <w:pPr>
        <w:pStyle w:val="3"/>
        <w:widowControl w:val="0"/>
        <w:numPr>
          <w:ilvl w:val="2"/>
          <w:numId w:val="2"/>
        </w:numPr>
        <w:adjustRightInd w:val="0"/>
        <w:snapToGrid w:val="0"/>
        <w:spacing w:before="312" w:beforeLines="100" w:after="312" w:afterLines="100"/>
        <w:ind w:firstLine="482"/>
        <w:rPr>
          <w:rFonts w:asciiTheme="minorEastAsia" w:hAnsiTheme="minorEastAsia" w:eastAsiaTheme="minorEastAsia"/>
          <w:sz w:val="24"/>
          <w:szCs w:val="24"/>
        </w:rPr>
      </w:pPr>
      <w:bookmarkStart w:id="6" w:name="_Toc32558"/>
      <w:bookmarkStart w:id="7" w:name="_Toc10108"/>
      <w:bookmarkStart w:id="8" w:name="_Toc514070329"/>
      <w:bookmarkStart w:id="9" w:name="_Toc5348"/>
      <w:r>
        <w:rPr>
          <w:rFonts w:hint="eastAsia" w:asciiTheme="minorEastAsia" w:hAnsiTheme="minorEastAsia" w:eastAsiaTheme="minorEastAsia"/>
          <w:sz w:val="24"/>
          <w:szCs w:val="24"/>
        </w:rPr>
        <w:t>学生注册管理</w:t>
      </w:r>
      <w:bookmarkEnd w:id="6"/>
      <w:bookmarkEnd w:id="7"/>
      <w:bookmarkEnd w:id="8"/>
      <w:bookmarkEnd w:id="9"/>
    </w:p>
    <w:p>
      <w:pPr>
        <w:adjustRightInd w:val="0"/>
        <w:snapToGrid w:val="0"/>
        <w:spacing w:before="156" w:beforeLines="50" w:after="156" w:afterLines="50"/>
        <w:ind w:firstLine="48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学生注册管理是对已经报到的学生进行注册操作，对学生注册状态的管理。</w:t>
      </w:r>
    </w:p>
    <w:p>
      <w:pPr>
        <w:pStyle w:val="4"/>
        <w:widowControl w:val="0"/>
        <w:numPr>
          <w:ilvl w:val="3"/>
          <w:numId w:val="2"/>
        </w:numPr>
        <w:tabs>
          <w:tab w:val="left" w:pos="1224"/>
        </w:tabs>
        <w:adjustRightInd w:val="0"/>
        <w:snapToGrid w:val="0"/>
        <w:spacing w:before="312" w:beforeLines="100" w:after="312" w:afterLines="100"/>
        <w:ind w:left="0" w:firstLine="482"/>
        <w:jc w:val="left"/>
        <w:rPr>
          <w:rFonts w:asciiTheme="minorEastAsia" w:hAnsiTheme="minorEastAsia" w:eastAsiaTheme="minorEastAsia"/>
          <w:sz w:val="24"/>
          <w:szCs w:val="24"/>
        </w:rPr>
      </w:pPr>
      <w:bookmarkStart w:id="10" w:name="_Toc10826"/>
      <w:r>
        <w:rPr>
          <w:rFonts w:hint="eastAsia" w:asciiTheme="minorEastAsia" w:hAnsiTheme="minorEastAsia" w:eastAsiaTheme="minorEastAsia"/>
          <w:sz w:val="24"/>
          <w:szCs w:val="24"/>
        </w:rPr>
        <w:t>学生注册管理维护</w:t>
      </w:r>
      <w:bookmarkEnd w:id="10"/>
    </w:p>
    <w:p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="156" w:beforeLines="50" w:after="156" w:afterLines="5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请依次点击【学籍管理】-【报到注册管理】-【学生注册管理】，选择相应条件点击【查询】按钮显示学生注册情况列表。</w:t>
      </w:r>
    </w:p>
    <w:p>
      <w:pPr>
        <w:adjustRightInd w:val="0"/>
        <w:snapToGrid w:val="0"/>
        <w:ind w:firstLine="480"/>
        <w:jc w:val="center"/>
        <w:rPr>
          <w:rFonts w:asciiTheme="minorEastAsia" w:hAnsiTheme="minorEastAsia" w:eastAsiaTheme="minorEastAsia"/>
        </w:rPr>
      </w:pPr>
      <w:r>
        <w:drawing>
          <wp:inline distT="0" distB="0" distL="114300" distR="114300">
            <wp:extent cx="5266690" cy="2677160"/>
            <wp:effectExtent l="0" t="0" r="10160" b="8890"/>
            <wp:docPr id="1086" name="图片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图片 4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8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学生注册情况列表</w:t>
      </w:r>
    </w:p>
    <w:p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="156" w:beforeLines="50" w:after="156" w:afterLines="5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在学生注册情况列表页面中，</w:t>
      </w:r>
      <w:r>
        <w:rPr>
          <w:rFonts w:hint="eastAsia" w:asciiTheme="minorEastAsia" w:hAnsiTheme="minorEastAsia" w:eastAsiaTheme="minorEastAsia"/>
          <w:lang w:val="en-US" w:eastAsia="zh-CN"/>
        </w:rPr>
        <w:t>可勾选相应数据，</w:t>
      </w:r>
      <w:r>
        <w:rPr>
          <w:rFonts w:hint="eastAsia" w:asciiTheme="minorEastAsia" w:hAnsiTheme="minorEastAsia" w:eastAsiaTheme="minorEastAsia"/>
        </w:rPr>
        <w:t>操作学生的注册状态。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9085" cy="2488565"/>
            <wp:effectExtent l="0" t="0" r="12065" b="698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left="0" w:leftChars="0" w:firstLine="0" w:firstLineChars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</w:rPr>
        <w:t>批量注册信息</w:t>
      </w:r>
    </w:p>
    <w:p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="156" w:beforeLines="50" w:after="156" w:afterLines="5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在学生注册情况列表页面点击【注册】按钮，可单独操作学生的注册状态。也可以选择记录，点击记录后的【注册】按钮，在注册页面完成单个学生的注册。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7975" cy="2505075"/>
            <wp:effectExtent l="0" t="0" r="317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80"/>
        <w:jc w:val="center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ind w:firstLine="48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单个学生注册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w:rPr>
        <w:rFonts w:hint="eastAsia" w:ascii="等线" w:hAnsi="等线"/>
        <w:kern w:val="1"/>
        <w:sz w:val="21"/>
        <w:szCs w:val="21"/>
        <w:u w:val="single"/>
      </w:rPr>
      <w:drawing>
        <wp:inline distT="0" distB="0" distL="0" distR="0">
          <wp:extent cx="1029970" cy="297180"/>
          <wp:effectExtent l="0" t="0" r="17780" b="7620"/>
          <wp:docPr id="161" name="图片 2" descr="强智logo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图片 2" descr="强智logo横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801" cy="3105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等线" w:hAnsi="等线" w:eastAsia="宋体"/>
        <w:kern w:val="1"/>
        <w:sz w:val="21"/>
        <w:szCs w:val="21"/>
        <w:u w:val="single"/>
        <w:lang w:val="en-US" w:eastAsia="zh-CN"/>
      </w:rPr>
      <w:t xml:space="preserve">                                二级学院</w:t>
    </w:r>
    <w:r>
      <w:rPr>
        <w:rFonts w:hint="eastAsia" w:ascii="等线" w:hAnsi="等线" w:eastAsia="等线"/>
        <w:kern w:val="2"/>
        <w:sz w:val="20"/>
        <w:szCs w:val="20"/>
        <w:u w:val="single"/>
        <w:lang w:val="en-US" w:eastAsia="zh-CN"/>
      </w:rPr>
      <w:t>报到注册管理操作说明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00089"/>
    <w:multiLevelType w:val="multilevel"/>
    <w:tmpl w:val="0E100089"/>
    <w:lvl w:ilvl="0" w:tentative="0">
      <w:start w:val="1"/>
      <w:numFmt w:val="decimal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 w:tentative="0">
      <w:start w:val="1"/>
      <w:numFmt w:val="decimal"/>
      <w:pStyle w:val="2"/>
      <w:lvlText w:val="%1-%2 "/>
      <w:lvlJc w:val="left"/>
      <w:pPr>
        <w:ind w:left="1143" w:hanging="576"/>
      </w:pPr>
      <w:rPr>
        <w:rFonts w:hint="eastAsia" w:ascii="黑体" w:hAnsi="黑体" w:eastAsia="黑体"/>
        <w:b/>
        <w:w w:val="100"/>
        <w:sz w:val="24"/>
        <w:szCs w:val="24"/>
        <w:shd w:val="clear" w:color="auto" w:fill="auto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eastAsia" w:ascii="黑体" w:hAnsi="黑体" w:eastAsia="黑体"/>
        <w:w w:val="100"/>
        <w:sz w:val="28"/>
        <w:szCs w:val="28"/>
        <w:shd w:val="clear" w:color="auto" w:fill="auto"/>
      </w:rPr>
    </w:lvl>
    <w:lvl w:ilvl="3" w:tentative="0">
      <w:start w:val="1"/>
      <w:numFmt w:val="decimal"/>
      <w:pStyle w:val="3"/>
      <w:lvlText w:val="%1-%2.%3.%4"/>
      <w:lvlJc w:val="left"/>
      <w:pPr>
        <w:ind w:left="1006" w:hanging="864"/>
      </w:pPr>
      <w:rPr>
        <w:rFonts w:hint="default" w:ascii="宋体" w:hAnsi="宋体" w:eastAsia="宋体"/>
        <w:w w:val="100"/>
        <w:sz w:val="28"/>
        <w:szCs w:val="28"/>
        <w:shd w:val="clear" w:color="auto" w:fill="auto"/>
      </w:rPr>
    </w:lvl>
    <w:lvl w:ilvl="4" w:tentative="0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159B13C3"/>
    <w:multiLevelType w:val="multilevel"/>
    <w:tmpl w:val="159B13C3"/>
    <w:lvl w:ilvl="0" w:tentative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 w:tentative="0">
      <w:start w:val="1"/>
      <w:numFmt w:val="decimal"/>
      <w:lvlText w:val="%1-%2 "/>
      <w:lvlJc w:val="left"/>
      <w:pPr>
        <w:ind w:left="576" w:hanging="576"/>
      </w:pPr>
      <w:rPr>
        <w:rFonts w:hint="eastAsia" w:ascii="黑体" w:hAnsi="黑体" w:eastAsia="黑体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eastAsia" w:ascii="黑体" w:hAnsi="黑体" w:eastAsia="黑体"/>
        <w:sz w:val="28"/>
        <w:szCs w:val="28"/>
      </w:rPr>
    </w:lvl>
    <w:lvl w:ilvl="3" w:tentative="0">
      <w:start w:val="1"/>
      <w:numFmt w:val="decimal"/>
      <w:lvlText w:val="%1-%2.%3.%4"/>
      <w:lvlJc w:val="left"/>
      <w:pPr>
        <w:ind w:left="864" w:hanging="864"/>
      </w:pPr>
      <w:rPr>
        <w:rFonts w:hint="eastAsia" w:ascii="黑体" w:hAnsi="黑体" w:eastAsia="黑体"/>
      </w:rPr>
    </w:lvl>
    <w:lvl w:ilvl="4" w:tentative="0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2D2F22C0"/>
    <w:multiLevelType w:val="multilevel"/>
    <w:tmpl w:val="2D2F22C0"/>
    <w:lvl w:ilvl="0" w:tentative="0">
      <w:start w:val="1"/>
      <w:numFmt w:val="decimal"/>
      <w:lvlText w:val="步骤%1."/>
      <w:lvlJc w:val="left"/>
      <w:pPr>
        <w:ind w:left="709" w:hanging="709"/>
      </w:pPr>
      <w:rPr>
        <w:rFonts w:hint="eastAsia" w:ascii="华文楷体" w:hAnsi="华文楷体" w:eastAsia="华文楷体"/>
        <w:b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BD6934"/>
    <w:multiLevelType w:val="multilevel"/>
    <w:tmpl w:val="38BD6934"/>
    <w:lvl w:ilvl="0" w:tentative="0">
      <w:start w:val="1"/>
      <w:numFmt w:val="decimal"/>
      <w:lvlText w:val="步骤%1."/>
      <w:lvlJc w:val="left"/>
      <w:pPr>
        <w:ind w:left="709" w:hanging="709"/>
      </w:pPr>
      <w:rPr>
        <w:rFonts w:hint="eastAsia" w:ascii="华文楷体" w:hAnsi="华文楷体" w:eastAsia="华文楷体"/>
        <w:b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2EA0"/>
    <w:rsid w:val="08316989"/>
    <w:rsid w:val="15553079"/>
    <w:rsid w:val="43DD58E8"/>
    <w:rsid w:val="769E2EA0"/>
    <w:rsid w:val="7D2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3"/>
        <w:numId w:val="1"/>
      </w:numPr>
      <w:ind w:firstLine="0" w:firstLineChars="0"/>
      <w:outlineLvl w:val="2"/>
    </w:pPr>
    <w:rPr>
      <w:rFonts w:ascii="华文楷体" w:hAnsi="华文楷体" w:eastAsia="黑体"/>
      <w:b/>
      <w:sz w:val="28"/>
      <w:szCs w:val="28"/>
    </w:rPr>
  </w:style>
  <w:style w:type="paragraph" w:styleId="4">
    <w:name w:val="heading 4"/>
    <w:basedOn w:val="1"/>
    <w:next w:val="1"/>
    <w:qFormat/>
    <w:uiPriority w:val="0"/>
    <w:pPr>
      <w:keepNext/>
      <w:keepLines/>
      <w:ind w:firstLine="0" w:firstLineChars="0"/>
      <w:outlineLvl w:val="3"/>
    </w:pPr>
    <w:rPr>
      <w:rFonts w:ascii="Arial" w:hAnsi="Arial" w:eastAsia="黑体"/>
      <w:b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6"/>
      <w:szCs w:val="32"/>
    </w:rPr>
  </w:style>
  <w:style w:type="paragraph" w:customStyle="1" w:styleId="10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424</Characters>
  <Lines>0</Lines>
  <Paragraphs>0</Paragraphs>
  <TotalTime>1</TotalTime>
  <ScaleCrop>false</ScaleCrop>
  <LinksUpToDate>false</LinksUpToDate>
  <CharactersWithSpaces>424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2022-04-12T13:29:00Z</dcterms:created>
  <dc:creator>春暖花开</dc:creator>
  <cp:lastModifiedBy>春暖花开</cp:lastModifiedBy>
  <dcterms:modified xsi:type="dcterms:W3CDTF">2022-04-23T07:58:28Z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398A5513ED874B2DA6280CF4DDBE0EBA</vt:lpwstr>
  </property>
  <property fmtid="{D5CDD505-2E9C-101B-9397-08002B2CF9AE}" pid="4" name="commondata">
    <vt:lpwstr>eyJoZGlkIjoiN2FhZTkxMjRlZDkwYWYwY2MxNGI5M2IxYjNhNWIxYjQifQ==</vt:lpwstr>
  </property>
</Properties>
</file>